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Утверждена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 xml:space="preserve">постановлением главы 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Новогеоргиевского  сельсовета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 xml:space="preserve">от   09.11.2020  №  67 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94"/>
      <w:bookmarkEnd w:id="0"/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7C5">
        <w:rPr>
          <w:b/>
          <w:bCs/>
          <w:sz w:val="28"/>
          <w:szCs w:val="28"/>
        </w:rPr>
        <w:t>МУНИЦИПАЛЬНАЯ   ПРОГРАММА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7C5">
        <w:rPr>
          <w:b/>
          <w:bCs/>
          <w:sz w:val="28"/>
          <w:szCs w:val="28"/>
        </w:rPr>
        <w:t>"Модернизация  объектов коммунальной инфраструктуры Новогеоргиевского  сельсовета на 2021-2023 годы»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 xml:space="preserve">1. Паспорт 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080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5940"/>
      </w:tblGrid>
      <w:tr w:rsidR="00C857C5" w:rsidRPr="00C857C5" w:rsidTr="004014F5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Наименование 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"Модернизация объектов коммунальной инфраструктуры Новогеоргиевского сельсовета на 2021-2023 годы».</w:t>
            </w:r>
          </w:p>
        </w:tc>
      </w:tr>
      <w:tr w:rsidR="00C857C5" w:rsidRPr="00C857C5" w:rsidTr="004014F5">
        <w:trPr>
          <w:trHeight w:val="258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Основания для разработки   </w:t>
            </w:r>
            <w:r w:rsidRPr="00C857C5">
              <w:rPr>
                <w:sz w:val="24"/>
                <w:szCs w:val="24"/>
              </w:rPr>
              <w:br/>
              <w:t>программы (наименование,</w:t>
            </w:r>
            <w:r w:rsidRPr="00C857C5">
              <w:rPr>
                <w:sz w:val="24"/>
                <w:szCs w:val="24"/>
              </w:rPr>
              <w:br/>
              <w:t xml:space="preserve">номер и дата нормативного  </w:t>
            </w:r>
            <w:r w:rsidRPr="00C857C5">
              <w:rPr>
                <w:sz w:val="24"/>
                <w:szCs w:val="24"/>
              </w:rPr>
              <w:br/>
              <w:t xml:space="preserve">документа)     </w:t>
            </w:r>
            <w:bookmarkStart w:id="1" w:name="_GoBack"/>
            <w:bookmarkEnd w:id="1"/>
            <w:r w:rsidRPr="00C857C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Бюджетный </w:t>
            </w:r>
            <w:hyperlink r:id="rId6" w:history="1">
              <w:r w:rsidRPr="00C857C5">
                <w:rPr>
                  <w:sz w:val="24"/>
                  <w:szCs w:val="24"/>
                </w:rPr>
                <w:t>кодекс</w:t>
              </w:r>
            </w:hyperlink>
            <w:r w:rsidRPr="00C857C5">
              <w:rPr>
                <w:sz w:val="24"/>
                <w:szCs w:val="24"/>
              </w:rPr>
              <w:t xml:space="preserve"> Российской Федерации;    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Федеральный </w:t>
            </w:r>
            <w:hyperlink r:id="rId7" w:history="1">
              <w:r w:rsidRPr="00C857C5">
                <w:rPr>
                  <w:sz w:val="24"/>
                  <w:szCs w:val="24"/>
                </w:rPr>
                <w:t>закон</w:t>
              </w:r>
            </w:hyperlink>
            <w:r w:rsidRPr="00C857C5">
              <w:rPr>
                <w:sz w:val="24"/>
                <w:szCs w:val="24"/>
              </w:rPr>
              <w:t xml:space="preserve"> от 27 июля 2010 года   № 190-ФЗ  "О теплоснабжении"; 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C857C5">
                <w:rPr>
                  <w:color w:val="000000" w:themeColor="text1"/>
                  <w:sz w:val="24"/>
                  <w:szCs w:val="24"/>
                </w:rPr>
                <w:t>распоряжение</w:t>
              </w:r>
            </w:hyperlink>
            <w:r w:rsidRPr="00C857C5">
              <w:rPr>
                <w:color w:val="000000" w:themeColor="text1"/>
                <w:sz w:val="24"/>
                <w:szCs w:val="24"/>
              </w:rPr>
              <w:t xml:space="preserve">  Правительства Российской Федерации от 28 декабря 2009 года № 2094-р "Об утверждении Стратегии социально-экономического развития Дальнего Востока и Байкальского региона на период до 2025 года";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9" w:history="1">
              <w:r w:rsidRPr="00C857C5">
                <w:rPr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C857C5">
              <w:rPr>
                <w:sz w:val="24"/>
                <w:szCs w:val="24"/>
              </w:rPr>
              <w:t xml:space="preserve">  Правительства Амурской области от 13 июля 2012 года № 380 "Об утверждении Стратегии социально-экономического развития Амурской области на период до 2025 года";</w:t>
            </w:r>
          </w:p>
          <w:p w:rsidR="00C857C5" w:rsidRPr="00C857C5" w:rsidRDefault="00C857C5" w:rsidP="00C857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постановление  Правительства Амурской области от 25 сентября  2013  года № 452  «Об утверждении государственной программы Амурской области "Модернизация жилищно-коммунального комплекса, энергосбережение и повышение энергетической эффективности в Амурской области на 2014 - 2020 годы", подпрограмма «Обеспечение  доступности коммунальных услуг, повышение качества и надежности жилищно-коммунального обслуживания населения»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57C5" w:rsidRPr="00C857C5" w:rsidTr="004014F5">
        <w:trPr>
          <w:trHeight w:val="3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Муниципальный  заказчик  </w:t>
            </w:r>
            <w:r w:rsidRPr="00C857C5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Администрация Новогеоргиевского сельсовета                             </w:t>
            </w:r>
          </w:p>
        </w:tc>
      </w:tr>
      <w:tr w:rsidR="00C857C5" w:rsidRPr="00C857C5" w:rsidTr="004014F5">
        <w:trPr>
          <w:trHeight w:val="46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Разработчик      </w:t>
            </w:r>
            <w:r w:rsidRPr="00C857C5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Администрация Новогеоргиевского  сельсовета                             </w:t>
            </w:r>
          </w:p>
        </w:tc>
      </w:tr>
      <w:tr w:rsidR="00C857C5" w:rsidRPr="00C857C5" w:rsidTr="004014F5">
        <w:trPr>
          <w:trHeight w:val="6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Цели программы  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857C5">
              <w:rPr>
                <w:sz w:val="24"/>
                <w:szCs w:val="24"/>
              </w:rPr>
              <w:t xml:space="preserve">Улучшение состояния коммунальной             инфраструктуры, повышение надежности и качества предоставления  коммунальных услуг объектам  соцкультбыта  в с. Новогеоргиевка, Свободный Труд      </w:t>
            </w:r>
            <w:proofErr w:type="gramEnd"/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C857C5" w:rsidRPr="00C857C5" w:rsidTr="004014F5">
        <w:trPr>
          <w:trHeight w:val="57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Основные задачи            </w:t>
            </w:r>
            <w:r w:rsidRPr="00C857C5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tabs>
                <w:tab w:val="left" w:pos="504"/>
              </w:tabs>
              <w:spacing w:line="240" w:lineRule="atLeast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Повышение эффективности, качества и надежности поставки коммунальных ресурсов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57C5" w:rsidRPr="00C857C5" w:rsidTr="004014F5">
        <w:trPr>
          <w:trHeight w:val="1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Перечень основных          </w:t>
            </w:r>
            <w:r w:rsidRPr="00C857C5">
              <w:rPr>
                <w:sz w:val="24"/>
                <w:szCs w:val="24"/>
              </w:rPr>
              <w:br/>
              <w:t xml:space="preserve">мероприятий         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lastRenderedPageBreak/>
              <w:t xml:space="preserve">Модернизация объектов       </w:t>
            </w:r>
            <w:r w:rsidRPr="00C857C5">
              <w:rPr>
                <w:sz w:val="24"/>
                <w:szCs w:val="24"/>
              </w:rPr>
              <w:br/>
              <w:t xml:space="preserve">коммунальной инфраструктуры: 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-утепление теплотрассы от котельной  до здания школы </w:t>
            </w:r>
            <w:proofErr w:type="gramStart"/>
            <w:r w:rsidRPr="00C857C5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C857C5">
              <w:rPr>
                <w:sz w:val="24"/>
                <w:szCs w:val="24"/>
              </w:rPr>
              <w:t xml:space="preserve"> с. Новогеоргиевка;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-замена электромеханического оборудования</w:t>
            </w:r>
          </w:p>
        </w:tc>
      </w:tr>
      <w:tr w:rsidR="00C857C5" w:rsidRPr="00C857C5" w:rsidTr="004014F5">
        <w:trPr>
          <w:trHeight w:val="4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lastRenderedPageBreak/>
              <w:t xml:space="preserve">Сроки и этапы реализации   </w:t>
            </w:r>
            <w:r w:rsidRPr="00C857C5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2021- 2023 годы                     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      </w:t>
            </w:r>
          </w:p>
        </w:tc>
      </w:tr>
      <w:tr w:rsidR="00C857C5" w:rsidRPr="00C857C5" w:rsidTr="004014F5">
        <w:trPr>
          <w:trHeight w:val="5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Объемы и источники         </w:t>
            </w:r>
            <w:r w:rsidRPr="00C857C5">
              <w:rPr>
                <w:sz w:val="24"/>
                <w:szCs w:val="24"/>
              </w:rPr>
              <w:br/>
              <w:t>финансирования программы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Общий объем финансирования программных       </w:t>
            </w:r>
            <w:r w:rsidRPr="00C857C5">
              <w:rPr>
                <w:sz w:val="24"/>
                <w:szCs w:val="24"/>
              </w:rPr>
              <w:br/>
              <w:t>мероприятий составляет 120.0  тыс. рублей,</w:t>
            </w:r>
            <w:r w:rsidRPr="00C857C5">
              <w:rPr>
                <w:sz w:val="24"/>
                <w:szCs w:val="24"/>
              </w:rPr>
              <w:br/>
              <w:t>в том числе с разбивкой по годам и источникам</w:t>
            </w:r>
            <w:r w:rsidRPr="00C857C5">
              <w:rPr>
                <w:sz w:val="24"/>
                <w:szCs w:val="24"/>
              </w:rPr>
              <w:br/>
              <w:t xml:space="preserve">финансирования:                              </w:t>
            </w:r>
            <w:r w:rsidRPr="00C857C5">
              <w:rPr>
                <w:sz w:val="24"/>
                <w:szCs w:val="24"/>
              </w:rPr>
              <w:br/>
            </w:r>
            <w:r w:rsidRPr="00C857C5">
              <w:rPr>
                <w:sz w:val="24"/>
                <w:szCs w:val="24"/>
              </w:rPr>
              <w:br/>
              <w:t xml:space="preserve">2021 год  –  40,0 тыс. рублей;           </w:t>
            </w:r>
            <w:r w:rsidRPr="00C857C5">
              <w:rPr>
                <w:sz w:val="24"/>
                <w:szCs w:val="24"/>
              </w:rPr>
              <w:br/>
              <w:t xml:space="preserve">2022 год  -  40.0 тыс. рублей;              </w:t>
            </w:r>
            <w:r w:rsidRPr="00C857C5">
              <w:rPr>
                <w:sz w:val="24"/>
                <w:szCs w:val="24"/>
              </w:rPr>
              <w:br/>
              <w:t>2023 год  -  40.0 тыс. рублей.</w:t>
            </w:r>
            <w:r w:rsidRPr="00C857C5">
              <w:rPr>
                <w:color w:val="FF0000"/>
                <w:sz w:val="24"/>
                <w:szCs w:val="24"/>
              </w:rPr>
              <w:t xml:space="preserve">   </w:t>
            </w:r>
            <w:r w:rsidRPr="00C857C5">
              <w:rPr>
                <w:sz w:val="24"/>
                <w:szCs w:val="24"/>
              </w:rPr>
              <w:t xml:space="preserve">             </w:t>
            </w:r>
            <w:r w:rsidRPr="00C857C5">
              <w:rPr>
                <w:sz w:val="24"/>
                <w:szCs w:val="24"/>
              </w:rPr>
              <w:br/>
            </w:r>
            <w:r w:rsidRPr="00C857C5">
              <w:rPr>
                <w:sz w:val="24"/>
                <w:szCs w:val="24"/>
              </w:rPr>
              <w:br/>
            </w:r>
            <w:proofErr w:type="gramStart"/>
            <w:r w:rsidRPr="00C857C5">
              <w:rPr>
                <w:sz w:val="24"/>
                <w:szCs w:val="24"/>
              </w:rPr>
              <w:t xml:space="preserve">Средств  областного бюджета планируется      </w:t>
            </w:r>
            <w:r w:rsidRPr="00C857C5">
              <w:rPr>
                <w:sz w:val="24"/>
                <w:szCs w:val="24"/>
              </w:rPr>
              <w:br/>
              <w:t xml:space="preserve">в сумме  0 тыс. рублей, в том числе:  </w:t>
            </w:r>
            <w:r w:rsidRPr="00C857C5">
              <w:rPr>
                <w:sz w:val="24"/>
                <w:szCs w:val="24"/>
              </w:rPr>
              <w:br/>
            </w:r>
            <w:r w:rsidRPr="00C857C5">
              <w:rPr>
                <w:sz w:val="24"/>
                <w:szCs w:val="24"/>
              </w:rPr>
              <w:br/>
              <w:t xml:space="preserve">2021 год –   0  тыс. рублей;            </w:t>
            </w:r>
            <w:r w:rsidRPr="00C857C5">
              <w:rPr>
                <w:sz w:val="24"/>
                <w:szCs w:val="24"/>
              </w:rPr>
              <w:br/>
              <w:t xml:space="preserve">2022 год -    0   тыс. рублей;              </w:t>
            </w:r>
            <w:r w:rsidRPr="00C857C5">
              <w:rPr>
                <w:sz w:val="24"/>
                <w:szCs w:val="24"/>
              </w:rPr>
              <w:br/>
              <w:t>2023 год -     0    тыс. рублей.</w:t>
            </w:r>
            <w:proofErr w:type="gramEnd"/>
            <w:r w:rsidRPr="00C857C5">
              <w:rPr>
                <w:sz w:val="24"/>
                <w:szCs w:val="24"/>
              </w:rPr>
              <w:t xml:space="preserve">             </w:t>
            </w:r>
            <w:r w:rsidRPr="00C857C5">
              <w:rPr>
                <w:sz w:val="24"/>
                <w:szCs w:val="24"/>
              </w:rPr>
              <w:br/>
            </w:r>
            <w:r w:rsidRPr="00C857C5">
              <w:rPr>
                <w:sz w:val="24"/>
                <w:szCs w:val="24"/>
              </w:rPr>
              <w:br/>
            </w:r>
            <w:proofErr w:type="gramStart"/>
            <w:r w:rsidRPr="00C857C5">
              <w:rPr>
                <w:sz w:val="24"/>
                <w:szCs w:val="24"/>
              </w:rPr>
              <w:t>Средства местных бюджетов планируются в сумме</w:t>
            </w:r>
            <w:r w:rsidRPr="00C857C5">
              <w:rPr>
                <w:sz w:val="24"/>
                <w:szCs w:val="24"/>
              </w:rPr>
              <w:br/>
              <w:t xml:space="preserve">120.0  тыс. рублей, в том числе:           </w:t>
            </w:r>
            <w:r w:rsidRPr="00C857C5">
              <w:rPr>
                <w:sz w:val="24"/>
                <w:szCs w:val="24"/>
              </w:rPr>
              <w:br/>
            </w:r>
            <w:r w:rsidRPr="00C857C5">
              <w:rPr>
                <w:sz w:val="24"/>
                <w:szCs w:val="24"/>
              </w:rPr>
              <w:br/>
              <w:t xml:space="preserve">2021 год – 40,0 тыс. рублей;              </w:t>
            </w:r>
            <w:r w:rsidRPr="00C857C5">
              <w:rPr>
                <w:sz w:val="24"/>
                <w:szCs w:val="24"/>
              </w:rPr>
              <w:br/>
              <w:t xml:space="preserve">2022 год – 40,0  тыс. рублей;              </w:t>
            </w:r>
            <w:r w:rsidRPr="00C857C5">
              <w:rPr>
                <w:sz w:val="24"/>
                <w:szCs w:val="24"/>
              </w:rPr>
              <w:br/>
              <w:t xml:space="preserve">2023 год -  40.0  тыс. рублей     </w:t>
            </w:r>
            <w:proofErr w:type="gramEnd"/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          </w:t>
            </w:r>
          </w:p>
        </w:tc>
      </w:tr>
      <w:tr w:rsidR="00C857C5" w:rsidRPr="00C857C5" w:rsidTr="004014F5">
        <w:trPr>
          <w:trHeight w:val="14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Ожидаемые конечные         </w:t>
            </w:r>
            <w:r w:rsidRPr="00C857C5">
              <w:rPr>
                <w:sz w:val="24"/>
                <w:szCs w:val="24"/>
              </w:rPr>
              <w:br/>
              <w:t xml:space="preserve">результаты реализации      </w:t>
            </w:r>
            <w:r w:rsidRPr="00C857C5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857C5">
              <w:rPr>
                <w:sz w:val="24"/>
                <w:szCs w:val="24"/>
                <w:lang w:eastAsia="ar-SA"/>
              </w:rPr>
              <w:t>Снижение износа электромеханического оборудования водонапорной башни</w:t>
            </w:r>
            <w:proofErr w:type="gramStart"/>
            <w:r w:rsidRPr="00C857C5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C857C5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857C5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C857C5">
              <w:rPr>
                <w:sz w:val="24"/>
                <w:szCs w:val="24"/>
                <w:lang w:eastAsia="ar-SA"/>
              </w:rPr>
              <w:t xml:space="preserve">кважины </w:t>
            </w:r>
          </w:p>
          <w:p w:rsidR="00C857C5" w:rsidRPr="00C857C5" w:rsidRDefault="00C857C5" w:rsidP="00C85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C857C5" w:rsidRPr="00C857C5" w:rsidRDefault="00C857C5" w:rsidP="00C85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C857C5">
              <w:rPr>
                <w:sz w:val="24"/>
                <w:szCs w:val="24"/>
                <w:lang w:eastAsia="ar-SA"/>
              </w:rPr>
              <w:t>Своевременное и качественное предоставление  услуг по водоснабжению.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br/>
            </w:r>
          </w:p>
        </w:tc>
      </w:tr>
    </w:tbl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2. Содержание проблемы и обоснование необходимости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ее решения программным методом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Программа «</w:t>
      </w:r>
      <w:r w:rsidRPr="00C857C5">
        <w:t>"</w:t>
      </w:r>
      <w:r w:rsidRPr="00C857C5">
        <w:rPr>
          <w:sz w:val="24"/>
          <w:szCs w:val="24"/>
        </w:rPr>
        <w:t xml:space="preserve">Модернизация объектов коммунальной инфраструктуры Новогеоргиевского  сельсовета на 2021-2023 годы» направлена на повышение эффективности использования бюджетных средств в модернизацию объектов водоснабжения и водоотведения  поселений Новогеоргиевского сельсовета. </w:t>
      </w:r>
    </w:p>
    <w:p w:rsidR="00C857C5" w:rsidRPr="00C857C5" w:rsidRDefault="00C857C5" w:rsidP="00C857C5">
      <w:pPr>
        <w:spacing w:line="0" w:lineRule="atLeast"/>
        <w:ind w:firstLine="567"/>
        <w:contextualSpacing/>
        <w:jc w:val="both"/>
        <w:rPr>
          <w:rFonts w:eastAsia="Calibri" w:cstheme="minorBidi"/>
          <w:sz w:val="24"/>
          <w:szCs w:val="24"/>
          <w:lang w:eastAsia="en-US"/>
        </w:rPr>
      </w:pPr>
      <w:r w:rsidRPr="00C857C5">
        <w:rPr>
          <w:rFonts w:eastAsia="Calibri"/>
          <w:sz w:val="22"/>
          <w:szCs w:val="22"/>
          <w:lang w:eastAsia="en-US"/>
        </w:rPr>
        <w:t xml:space="preserve">Кризисное состояние жилищно-коммунального хозяйства обусловлено </w:t>
      </w:r>
      <w:proofErr w:type="spellStart"/>
      <w:r w:rsidRPr="00C857C5">
        <w:rPr>
          <w:rFonts w:eastAsia="Calibri"/>
          <w:sz w:val="22"/>
          <w:szCs w:val="22"/>
          <w:lang w:eastAsia="en-US"/>
        </w:rPr>
        <w:t>дотационностью</w:t>
      </w:r>
      <w:proofErr w:type="spellEnd"/>
      <w:r w:rsidRPr="00C857C5">
        <w:rPr>
          <w:rFonts w:eastAsia="Calibri"/>
          <w:sz w:val="22"/>
          <w:szCs w:val="22"/>
          <w:lang w:eastAsia="en-US"/>
        </w:rPr>
        <w:t xml:space="preserve"> сферы, высокими затратами и ростом дебиторской и кредиторской задолженности, отсутствием экономических стимулов к снижению издержек, связанных с оказанием  коммунальных услуг, неразвитостью конкурентной среды, высокой степенью износа основных фондов, неэффективной работой предприятий, большими потерями энергии, воды и других ресурсов.</w:t>
      </w:r>
      <w:r w:rsidRPr="00C857C5">
        <w:rPr>
          <w:rFonts w:eastAsia="Calibri"/>
          <w:sz w:val="28"/>
          <w:szCs w:val="28"/>
          <w:lang w:eastAsia="en-US"/>
        </w:rPr>
        <w:t xml:space="preserve"> </w:t>
      </w:r>
      <w:r w:rsidRPr="00C857C5">
        <w:rPr>
          <w:rFonts w:eastAsia="Calibri"/>
          <w:sz w:val="24"/>
          <w:szCs w:val="24"/>
          <w:lang w:eastAsia="en-US"/>
        </w:rPr>
        <w:t xml:space="preserve">По состоянию на 2020 год в </w:t>
      </w:r>
      <w:proofErr w:type="spellStart"/>
      <w:r w:rsidRPr="00C857C5">
        <w:rPr>
          <w:rFonts w:eastAsia="Calibri" w:cstheme="minorBidi"/>
          <w:sz w:val="24"/>
          <w:szCs w:val="24"/>
          <w:lang w:eastAsia="en-US"/>
        </w:rPr>
        <w:t>Новогеоргиевском</w:t>
      </w:r>
      <w:proofErr w:type="spellEnd"/>
      <w:r w:rsidRPr="00C857C5">
        <w:rPr>
          <w:rFonts w:eastAsia="Calibri" w:cstheme="minorBidi"/>
          <w:sz w:val="24"/>
          <w:szCs w:val="24"/>
          <w:lang w:eastAsia="en-US"/>
        </w:rPr>
        <w:t xml:space="preserve"> сельсовете существуют следующие технические и технологические проблемы:</w:t>
      </w:r>
    </w:p>
    <w:p w:rsidR="00C857C5" w:rsidRPr="00C857C5" w:rsidRDefault="00C857C5" w:rsidP="00C857C5">
      <w:pPr>
        <w:spacing w:line="0" w:lineRule="atLeast"/>
        <w:ind w:firstLine="567"/>
        <w:contextualSpacing/>
        <w:jc w:val="both"/>
        <w:rPr>
          <w:rFonts w:eastAsia="Calibri" w:cstheme="minorBidi"/>
          <w:sz w:val="24"/>
          <w:szCs w:val="24"/>
          <w:lang w:eastAsia="en-US"/>
        </w:rPr>
      </w:pPr>
      <w:r w:rsidRPr="00C857C5">
        <w:rPr>
          <w:rFonts w:eastAsia="Calibri" w:cstheme="minorBidi"/>
          <w:sz w:val="24"/>
          <w:szCs w:val="24"/>
          <w:lang w:eastAsia="en-US"/>
        </w:rPr>
        <w:t>- Износ коммунальных сетей и сооружений (водопроводных) составляет 50%;</w:t>
      </w:r>
    </w:p>
    <w:p w:rsidR="00C857C5" w:rsidRPr="00C857C5" w:rsidRDefault="00C857C5" w:rsidP="00C857C5">
      <w:pPr>
        <w:spacing w:line="0" w:lineRule="atLeast"/>
        <w:ind w:firstLine="567"/>
        <w:contextualSpacing/>
        <w:jc w:val="both"/>
        <w:rPr>
          <w:rFonts w:eastAsia="Calibri" w:cstheme="minorBidi"/>
          <w:sz w:val="24"/>
          <w:szCs w:val="24"/>
          <w:lang w:eastAsia="en-US"/>
        </w:rPr>
      </w:pPr>
      <w:r w:rsidRPr="00C857C5">
        <w:rPr>
          <w:rFonts w:eastAsia="Calibri" w:cstheme="minorBidi"/>
          <w:sz w:val="24"/>
          <w:szCs w:val="24"/>
          <w:lang w:eastAsia="en-US"/>
        </w:rPr>
        <w:t>- наличие потерь в системах водоснабжения;</w:t>
      </w:r>
    </w:p>
    <w:p w:rsidR="00C857C5" w:rsidRPr="00C857C5" w:rsidRDefault="00C857C5" w:rsidP="00C857C5">
      <w:pPr>
        <w:spacing w:line="0" w:lineRule="atLeast"/>
        <w:ind w:firstLine="567"/>
        <w:contextualSpacing/>
        <w:jc w:val="both"/>
        <w:rPr>
          <w:rFonts w:eastAsia="Calibri" w:cstheme="minorBidi"/>
          <w:sz w:val="24"/>
          <w:szCs w:val="24"/>
          <w:lang w:eastAsia="en-US"/>
        </w:rPr>
      </w:pPr>
      <w:r w:rsidRPr="00C857C5">
        <w:rPr>
          <w:rFonts w:eastAsia="Calibri" w:cstheme="minorBidi"/>
          <w:sz w:val="24"/>
          <w:szCs w:val="24"/>
          <w:lang w:eastAsia="en-US"/>
        </w:rPr>
        <w:t>- наличие на водопроводной сети аварийных участков, требующих замены.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ind w:firstLine="709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</w:t>
      </w:r>
      <w:r w:rsidRPr="00C857C5">
        <w:rPr>
          <w:sz w:val="24"/>
          <w:szCs w:val="24"/>
        </w:rPr>
        <w:lastRenderedPageBreak/>
        <w:t>соответствующее запросам потребителей. Уровень износа объектов коммунальной инфраструктуры составляет в среднем 50%.</w:t>
      </w:r>
    </w:p>
    <w:p w:rsidR="00C857C5" w:rsidRPr="00C857C5" w:rsidRDefault="00C857C5" w:rsidP="00C857C5">
      <w:pPr>
        <w:ind w:firstLine="709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Общая протяженность тепловых сетей в двухтрубном исчислении составляет: в с. Новогеоргиевка 1,1 км </w:t>
      </w:r>
      <w:proofErr w:type="gramStart"/>
      <w:r w:rsidRPr="00C857C5">
        <w:rPr>
          <w:sz w:val="24"/>
          <w:szCs w:val="24"/>
        </w:rPr>
        <w:t xml:space="preserve">( </w:t>
      </w:r>
      <w:proofErr w:type="gramEnd"/>
      <w:r w:rsidRPr="00C857C5">
        <w:rPr>
          <w:sz w:val="24"/>
          <w:szCs w:val="24"/>
        </w:rPr>
        <w:t xml:space="preserve">в </w:t>
      </w:r>
      <w:proofErr w:type="spellStart"/>
      <w:r w:rsidRPr="00C857C5">
        <w:rPr>
          <w:sz w:val="24"/>
          <w:szCs w:val="24"/>
        </w:rPr>
        <w:t>т.ч</w:t>
      </w:r>
      <w:proofErr w:type="spellEnd"/>
      <w:r w:rsidRPr="00C857C5">
        <w:rPr>
          <w:sz w:val="24"/>
          <w:szCs w:val="24"/>
        </w:rPr>
        <w:t xml:space="preserve">. ветхих 0,2 км),  в с. Свободный Труд 0,027 км. </w:t>
      </w:r>
    </w:p>
    <w:p w:rsidR="00C857C5" w:rsidRPr="00C857C5" w:rsidRDefault="00C857C5" w:rsidP="00C857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Централизованная система водоснабжения имеется </w:t>
      </w:r>
      <w:proofErr w:type="gramStart"/>
      <w:r w:rsidRPr="00C857C5">
        <w:rPr>
          <w:sz w:val="24"/>
          <w:szCs w:val="24"/>
        </w:rPr>
        <w:t>в</w:t>
      </w:r>
      <w:proofErr w:type="gramEnd"/>
      <w:r w:rsidRPr="00C857C5">
        <w:rPr>
          <w:sz w:val="24"/>
          <w:szCs w:val="24"/>
        </w:rPr>
        <w:t xml:space="preserve"> </w:t>
      </w:r>
      <w:proofErr w:type="gramStart"/>
      <w:r w:rsidRPr="00C857C5">
        <w:rPr>
          <w:sz w:val="24"/>
          <w:szCs w:val="24"/>
        </w:rPr>
        <w:t>с</w:t>
      </w:r>
      <w:proofErr w:type="gramEnd"/>
      <w:r w:rsidRPr="00C857C5">
        <w:rPr>
          <w:sz w:val="24"/>
          <w:szCs w:val="24"/>
        </w:rPr>
        <w:t>. Новогеоргиевка, общая протяженность водопроводных сетей 0,89  км.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Особое беспокойство вызывают недоработки с заменой давно отслуживших свой срок тепловых сетей. Не обеспечивается ежегодная замена минимально необходимых изношенных основных фондов, около 200 м тепловых сетей необходимо в полном объеме отремонтировать с заменой трубопроводов. Поэтому количество отказов в системах инженерно-технического обеспечения не снижается.</w:t>
      </w:r>
    </w:p>
    <w:p w:rsidR="00C857C5" w:rsidRPr="00C857C5" w:rsidRDefault="00C857C5" w:rsidP="00C857C5">
      <w:pPr>
        <w:spacing w:line="360" w:lineRule="auto"/>
        <w:ind w:firstLine="567"/>
        <w:contextualSpacing/>
        <w:jc w:val="both"/>
        <w:rPr>
          <w:rFonts w:eastAsia="Calibri" w:cstheme="minorBidi"/>
          <w:sz w:val="24"/>
          <w:szCs w:val="24"/>
          <w:lang w:eastAsia="en-US"/>
        </w:rPr>
      </w:pPr>
      <w:r w:rsidRPr="00C857C5">
        <w:rPr>
          <w:rFonts w:eastAsia="Calibri" w:cstheme="minorBidi"/>
          <w:sz w:val="24"/>
          <w:szCs w:val="24"/>
          <w:lang w:eastAsia="en-US"/>
        </w:rPr>
        <w:t>Разработка комплекса мер по повышению качества условий проживания, надежности коммунальных систем жизнеобеспечения поселения  путем реализации инвестиционных проектов, финансового оздоровления предприятий ЖКХ  возможна лишь в рамках настоящей программы. Наличие программы позволит организовать работу по привлечению средств из бюджетов различных уровней.</w:t>
      </w:r>
    </w:p>
    <w:p w:rsidR="00C857C5" w:rsidRPr="00C857C5" w:rsidRDefault="00C857C5" w:rsidP="00C857C5">
      <w:pPr>
        <w:spacing w:line="360" w:lineRule="auto"/>
        <w:ind w:firstLine="567"/>
        <w:contextualSpacing/>
        <w:jc w:val="both"/>
        <w:rPr>
          <w:rFonts w:eastAsia="Calibri" w:cstheme="minorBidi"/>
          <w:sz w:val="24"/>
          <w:szCs w:val="24"/>
          <w:lang w:eastAsia="en-US"/>
        </w:rPr>
      </w:pPr>
      <w:r w:rsidRPr="00C857C5">
        <w:rPr>
          <w:rFonts w:eastAsia="Calibri" w:cstheme="minorBidi"/>
          <w:sz w:val="24"/>
          <w:szCs w:val="24"/>
          <w:lang w:eastAsia="en-US"/>
        </w:rPr>
        <w:t>Положительной особенностью решения проблем поселения программно-целевым методом является возможность проведения мониторинга. Инвестиционной программы по целевым индикаторам, представленным в натуральных величинах и характеризующих существующее состояние коммунальной системы водоснабжения и водоотведения, а также динамику их изменения по годам в процессе выполнения намеченных мероприятий.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Программа позволит в рамках программно-целевого метода концентрировать ресурсы для комплексного и системного решения среднесрочных и долгосрочных проблем коммунальной инфраструктуры поселения.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Реализация программы позволит: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привлечь средства бюджета Амурской области и местного бюджетов для модернизации объектов коммунальной инфраструктуры поселений.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3. Основные цели и задачи программы с указанием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сроков и этапов ее реализации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857C5">
        <w:rPr>
          <w:sz w:val="24"/>
          <w:szCs w:val="24"/>
        </w:rPr>
        <w:t>Основной целью программы являются улучшение состояния коммунальной инфраструктуры и, как следствие, повышение качества услуг в сфере коммунального обслуживания объектам  соцкультбыта  в с. Новогеоргиевка, Свободный Труд, обеспечение ресурсной эффективности, устойчивости и безопасности функционирования жилищно-коммунального хозяйства.</w:t>
      </w:r>
      <w:proofErr w:type="gramEnd"/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C857C5" w:rsidRPr="00C857C5" w:rsidRDefault="00C857C5" w:rsidP="00C857C5">
      <w:pPr>
        <w:tabs>
          <w:tab w:val="left" w:pos="504"/>
        </w:tabs>
        <w:spacing w:line="240" w:lineRule="atLeast"/>
        <w:rPr>
          <w:sz w:val="24"/>
          <w:szCs w:val="24"/>
        </w:rPr>
      </w:pPr>
      <w:r w:rsidRPr="00C857C5">
        <w:rPr>
          <w:sz w:val="24"/>
          <w:szCs w:val="24"/>
        </w:rPr>
        <w:t xml:space="preserve">        повышение эффективности, качества и надежности поставки коммунальных ресурсов.</w:t>
      </w:r>
    </w:p>
    <w:p w:rsidR="00C857C5" w:rsidRPr="00C857C5" w:rsidRDefault="00C857C5" w:rsidP="00C857C5">
      <w:pPr>
        <w:tabs>
          <w:tab w:val="left" w:pos="504"/>
        </w:tabs>
        <w:spacing w:line="240" w:lineRule="atLeast"/>
        <w:rPr>
          <w:sz w:val="24"/>
          <w:szCs w:val="24"/>
        </w:rPr>
      </w:pPr>
      <w:r w:rsidRPr="00C857C5">
        <w:rPr>
          <w:sz w:val="24"/>
          <w:szCs w:val="24"/>
        </w:rPr>
        <w:t>- замена электромеханического оборудования</w:t>
      </w:r>
    </w:p>
    <w:p w:rsidR="00C857C5" w:rsidRPr="00C857C5" w:rsidRDefault="00C857C5" w:rsidP="00C857C5">
      <w:pPr>
        <w:tabs>
          <w:tab w:val="left" w:pos="504"/>
        </w:tabs>
        <w:spacing w:line="240" w:lineRule="atLeast"/>
        <w:rPr>
          <w:sz w:val="24"/>
          <w:szCs w:val="24"/>
        </w:rPr>
      </w:pPr>
      <w:r w:rsidRPr="00C857C5">
        <w:rPr>
          <w:sz w:val="24"/>
          <w:szCs w:val="24"/>
        </w:rPr>
        <w:t>- замена запорной арматуры</w:t>
      </w:r>
    </w:p>
    <w:p w:rsidR="00C857C5" w:rsidRPr="00C857C5" w:rsidRDefault="00C857C5" w:rsidP="00C857C5">
      <w:pPr>
        <w:tabs>
          <w:tab w:val="left" w:pos="504"/>
        </w:tabs>
        <w:spacing w:line="240" w:lineRule="atLeast"/>
        <w:rPr>
          <w:sz w:val="24"/>
          <w:szCs w:val="24"/>
        </w:rPr>
      </w:pPr>
      <w:r w:rsidRPr="00C857C5">
        <w:rPr>
          <w:sz w:val="24"/>
          <w:szCs w:val="24"/>
        </w:rPr>
        <w:t>- замена, ремонт автоматической системы закачки воды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C857C5">
        <w:rPr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реконструкцией, ремонтом существующих объектов (с высоким уровнем износа).</w:t>
      </w:r>
    </w:p>
    <w:p w:rsidR="00C857C5" w:rsidRPr="00C857C5" w:rsidRDefault="00C857C5" w:rsidP="00C857C5">
      <w:pPr>
        <w:rPr>
          <w:sz w:val="24"/>
          <w:szCs w:val="24"/>
        </w:rPr>
        <w:sectPr w:rsidR="00C857C5" w:rsidRPr="00C857C5">
          <w:pgSz w:w="11905" w:h="16838"/>
          <w:pgMar w:top="568" w:right="850" w:bottom="567" w:left="1701" w:header="720" w:footer="720" w:gutter="0"/>
          <w:cols w:space="720"/>
        </w:sect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lastRenderedPageBreak/>
        <w:t>В результате решения указанных задач должны быть достигнуты: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снижение уровня износа объектов коммунальной инфраструктуры к 2023 году  до 47% в среднем по поселению.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Основные задачи программы с указанием сроков и этапов их реализации приведены в </w:t>
      </w:r>
      <w:hyperlink r:id="rId10" w:anchor="Par4787" w:history="1">
        <w:r w:rsidRPr="00C857C5">
          <w:rPr>
            <w:sz w:val="24"/>
            <w:szCs w:val="24"/>
          </w:rPr>
          <w:t>таблице 1</w:t>
        </w:r>
      </w:hyperlink>
      <w:r w:rsidRPr="00C857C5">
        <w:rPr>
          <w:sz w:val="24"/>
          <w:szCs w:val="24"/>
        </w:rPr>
        <w:t>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C857C5">
        <w:rPr>
          <w:rFonts w:ascii="Courier New" w:hAnsi="Courier New" w:cs="Courier New"/>
        </w:rPr>
        <w:t xml:space="preserve">                                                                  Таблица 1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3304"/>
        <w:gridCol w:w="1417"/>
        <w:gridCol w:w="3827"/>
        <w:gridCol w:w="2500"/>
      </w:tblGrid>
      <w:tr w:rsidR="00C857C5" w:rsidRPr="00C857C5" w:rsidTr="004014F5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N </w:t>
            </w:r>
            <w:r w:rsidRPr="00C857C5">
              <w:rPr>
                <w:sz w:val="24"/>
                <w:szCs w:val="24"/>
              </w:rPr>
              <w:br/>
            </w:r>
            <w:proofErr w:type="gramStart"/>
            <w:r w:rsidRPr="00C857C5">
              <w:rPr>
                <w:sz w:val="24"/>
                <w:szCs w:val="24"/>
              </w:rPr>
              <w:t>п</w:t>
            </w:r>
            <w:proofErr w:type="gramEnd"/>
            <w:r w:rsidRPr="00C857C5">
              <w:rPr>
                <w:sz w:val="24"/>
                <w:szCs w:val="24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  Наименование мероприятий   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  Наименование решаемой    </w:t>
            </w:r>
            <w:r w:rsidRPr="00C857C5">
              <w:rPr>
                <w:sz w:val="24"/>
                <w:szCs w:val="24"/>
              </w:rPr>
              <w:br/>
              <w:t xml:space="preserve">          проблемы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Период  </w:t>
            </w:r>
            <w:r w:rsidRPr="00C857C5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Par4787"/>
            <w:bookmarkEnd w:id="2"/>
            <w:r w:rsidRPr="00C857C5">
              <w:rPr>
                <w:sz w:val="24"/>
                <w:szCs w:val="24"/>
              </w:rPr>
              <w:t xml:space="preserve">              Ожидаемый результат               </w:t>
            </w:r>
          </w:p>
        </w:tc>
      </w:tr>
      <w:tr w:rsidR="00C857C5" w:rsidRPr="00C857C5" w:rsidTr="004014F5">
        <w:trPr>
          <w:trHeight w:val="3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    качественная      </w:t>
            </w:r>
            <w:r w:rsidRPr="00C857C5">
              <w:rPr>
                <w:sz w:val="24"/>
                <w:szCs w:val="24"/>
              </w:rPr>
              <w:br/>
              <w:t xml:space="preserve">     характеристика    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количественная оценка </w:t>
            </w:r>
          </w:p>
        </w:tc>
      </w:tr>
      <w:tr w:rsidR="00C857C5" w:rsidRPr="00C857C5" w:rsidTr="004014F5">
        <w:trPr>
          <w:trHeight w:val="1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Модернизация объектов       </w:t>
            </w:r>
            <w:r w:rsidRPr="00C857C5">
              <w:rPr>
                <w:sz w:val="24"/>
                <w:szCs w:val="24"/>
              </w:rPr>
              <w:br/>
              <w:t xml:space="preserve">водоснабжения и водоотведения 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Сверхнормативный износ       </w:t>
            </w:r>
            <w:r w:rsidRPr="00C857C5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br/>
              <w:t>2021-2023 гг.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tabs>
                <w:tab w:val="left" w:pos="504"/>
              </w:tabs>
              <w:spacing w:line="240" w:lineRule="atLeast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Снижение износа объектов водоснабжения и водоотведения, </w:t>
            </w:r>
            <w:r w:rsidRPr="00C857C5">
              <w:rPr>
                <w:sz w:val="24"/>
                <w:szCs w:val="24"/>
              </w:rPr>
              <w:br/>
              <w:t xml:space="preserve">коммунальной            </w:t>
            </w:r>
            <w:r w:rsidRPr="00C857C5">
              <w:rPr>
                <w:sz w:val="24"/>
                <w:szCs w:val="24"/>
              </w:rPr>
              <w:br/>
              <w:t xml:space="preserve">инфраструктуры;         </w:t>
            </w:r>
            <w:r w:rsidRPr="00C857C5">
              <w:rPr>
                <w:sz w:val="24"/>
                <w:szCs w:val="24"/>
              </w:rPr>
              <w:br/>
              <w:t>своевременное и качественное предоставление коммунальных услуг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До 47%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4. Система программных мероприятий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Программа включает мероприятия по восстановлению основных фондов жилищно-коммунального хозяйства, строительству и реконструкции объектов инженерной инфраструктуры, решению задач ликвидации сверхнормативного износа основных фондов для обеспечения надежного и устойчивого обслуживания потребителей, энергосбережению в бюджетной сфере и жилищно-коммунальном хозяйстве поселения.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Система программных мероприятий приведена в </w:t>
      </w:r>
      <w:hyperlink r:id="rId11" w:anchor="Par4840" w:history="1">
        <w:r w:rsidRPr="00C857C5">
          <w:rPr>
            <w:sz w:val="24"/>
            <w:szCs w:val="24"/>
          </w:rPr>
          <w:t>таблице 2</w:t>
        </w:r>
      </w:hyperlink>
      <w:r w:rsidRPr="00C857C5">
        <w:rPr>
          <w:sz w:val="24"/>
          <w:szCs w:val="24"/>
        </w:rPr>
        <w:t>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C857C5">
        <w:rPr>
          <w:rFonts w:ascii="Courier New" w:hAnsi="Courier New" w:cs="Courier New"/>
        </w:rPr>
        <w:t xml:space="preserve">                                                               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C857C5">
        <w:rPr>
          <w:rFonts w:ascii="Courier New" w:hAnsi="Courier New" w:cs="Courier New"/>
        </w:rPr>
        <w:t>Таблица 2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840"/>
      <w:bookmarkEnd w:id="3"/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857C5">
        <w:rPr>
          <w:sz w:val="24"/>
          <w:szCs w:val="24"/>
        </w:rPr>
        <w:t>Система  программных мероприятий</w:t>
      </w: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641"/>
        <w:gridCol w:w="1619"/>
        <w:gridCol w:w="1819"/>
        <w:gridCol w:w="2265"/>
        <w:gridCol w:w="4090"/>
      </w:tblGrid>
      <w:tr w:rsidR="00C857C5" w:rsidRPr="00C857C5" w:rsidTr="004014F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</w:t>
            </w:r>
            <w:proofErr w:type="gramStart"/>
            <w:r w:rsidRPr="00C857C5">
              <w:rPr>
                <w:sz w:val="24"/>
                <w:szCs w:val="24"/>
              </w:rPr>
              <w:t>п</w:t>
            </w:r>
            <w:proofErr w:type="gramEnd"/>
            <w:r w:rsidRPr="00C857C5">
              <w:rPr>
                <w:sz w:val="24"/>
                <w:szCs w:val="24"/>
              </w:rPr>
              <w:t>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Наименование задач, программных мероприятий   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Затраты, всего, тыс. рублей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Сроки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реализации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Муниципальный заказчик, соответствующие учреждения ответственные за реализацию мероприятий программы    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Ожидаемый результат  в (количественном измерении)  </w:t>
            </w:r>
          </w:p>
        </w:tc>
      </w:tr>
      <w:tr w:rsidR="00C857C5" w:rsidRPr="00C857C5" w:rsidTr="004014F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6</w:t>
            </w:r>
          </w:p>
        </w:tc>
      </w:tr>
      <w:tr w:rsidR="00C857C5" w:rsidRPr="00C857C5" w:rsidTr="004014F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57C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57C5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57C5" w:rsidRPr="00C857C5" w:rsidTr="004014F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Модернизация объектов водоснабжения и водоотведения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90.0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2021-2023 гг.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Администрация Новогеоргиевского сельсовета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Снижение износа объектов</w:t>
            </w:r>
            <w:r w:rsidRPr="00C857C5">
              <w:rPr>
                <w:sz w:val="24"/>
                <w:szCs w:val="24"/>
              </w:rPr>
              <w:br/>
              <w:t>водоснабжения и водоотведения  к 2023 г. до 30%.</w:t>
            </w:r>
          </w:p>
        </w:tc>
      </w:tr>
      <w:tr w:rsidR="00C857C5" w:rsidRPr="00C857C5" w:rsidTr="004014F5">
        <w:trPr>
          <w:trHeight w:val="17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</w:tr>
      <w:tr w:rsidR="00C857C5" w:rsidRPr="00C857C5" w:rsidTr="004014F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1.1..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tabs>
                <w:tab w:val="left" w:pos="504"/>
              </w:tabs>
              <w:spacing w:line="240" w:lineRule="atLeast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Замена, ремонт автоматической системы закачки воды  в  котельной </w:t>
            </w:r>
            <w:proofErr w:type="gramStart"/>
            <w:r w:rsidRPr="00C857C5">
              <w:rPr>
                <w:sz w:val="24"/>
                <w:szCs w:val="24"/>
              </w:rPr>
              <w:t>с</w:t>
            </w:r>
            <w:proofErr w:type="gramEnd"/>
            <w:r w:rsidRPr="00C857C5">
              <w:rPr>
                <w:sz w:val="24"/>
                <w:szCs w:val="24"/>
              </w:rPr>
              <w:t xml:space="preserve">. Свободный Труд. 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5,0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Администрация Новогеоргиевского  сельсовета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Снижение износа объектов</w:t>
            </w:r>
            <w:r w:rsidRPr="00C857C5">
              <w:rPr>
                <w:sz w:val="24"/>
                <w:szCs w:val="24"/>
              </w:rPr>
              <w:br/>
              <w:t xml:space="preserve">коммунальной            </w:t>
            </w:r>
            <w:r w:rsidRPr="00C857C5">
              <w:rPr>
                <w:sz w:val="24"/>
                <w:szCs w:val="24"/>
              </w:rPr>
              <w:br/>
              <w:t>инфраструктуры к 2023 г. до 47%</w:t>
            </w:r>
          </w:p>
        </w:tc>
      </w:tr>
      <w:tr w:rsidR="00C857C5" w:rsidRPr="00C857C5" w:rsidTr="004014F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1.2.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Замена электромеханического оборудования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15,0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2021-2023 гг.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Администрация Новогеоргиевского  сельсовета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Своевременное и качественное предоставление коммунальных услуг</w:t>
            </w:r>
          </w:p>
        </w:tc>
      </w:tr>
      <w:tr w:rsidR="00C857C5" w:rsidRPr="00C857C5" w:rsidTr="004014F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Замена запорной арматуры.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2022г.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Администрация Новогеоргиевского сельсовета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Своевременное и качественное предоставление коммунальных услуг</w:t>
            </w:r>
          </w:p>
        </w:tc>
      </w:tr>
    </w:tbl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7C5" w:rsidRPr="00C857C5" w:rsidRDefault="00C857C5" w:rsidP="00C857C5">
      <w:pPr>
        <w:rPr>
          <w:rFonts w:ascii="Courier New" w:hAnsi="Courier New" w:cs="Courier New"/>
        </w:rPr>
        <w:sectPr w:rsidR="00C857C5" w:rsidRPr="00C857C5">
          <w:pgSz w:w="16840" w:h="11907" w:orient="landscape"/>
          <w:pgMar w:top="720" w:right="1134" w:bottom="210" w:left="1077" w:header="720" w:footer="720" w:gutter="0"/>
          <w:cols w:space="720"/>
        </w:sect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5. Механизм реализации программы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Средства областного,  местного  бюджетов направляются: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на модернизацию объектов  коммунальной, инженерной инфраструктур, находящихся в муниципальной собственности.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Муниципальный  заказчик программы осуществляет: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заключение соглашения с Министерством ЖКХ Амурской области о предоставлении субсидии на мероприятия, направленные  на модернизацию  коммунальной инфраструктуры, в 2021 году;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общее руководство и управление реализацией программы;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координацию и </w:t>
      </w:r>
      <w:proofErr w:type="gramStart"/>
      <w:r w:rsidRPr="00C857C5">
        <w:rPr>
          <w:sz w:val="24"/>
          <w:szCs w:val="24"/>
        </w:rPr>
        <w:t>контроль за</w:t>
      </w:r>
      <w:proofErr w:type="gramEnd"/>
      <w:r w:rsidRPr="00C857C5">
        <w:rPr>
          <w:sz w:val="24"/>
          <w:szCs w:val="24"/>
        </w:rPr>
        <w:t xml:space="preserve"> деятельностью юридических лиц, связанных с реализацией программы, в части исполнения ими положений программы;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постоянный мониторинг выполнения программных мероприятий, целевого использования  бюджетных средств.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Муниципальный заказчик проводит  отбор подрядчиков для выполнения мероприятий программы в соответствии с Федеральным </w:t>
      </w:r>
      <w:hyperlink r:id="rId12" w:history="1">
        <w:r w:rsidRPr="00C857C5">
          <w:rPr>
            <w:sz w:val="24"/>
            <w:szCs w:val="24"/>
          </w:rPr>
          <w:t>законом</w:t>
        </w:r>
      </w:hyperlink>
      <w:r w:rsidRPr="00C857C5">
        <w:rPr>
          <w:sz w:val="24"/>
          <w:szCs w:val="24"/>
        </w:rPr>
        <w:t xml:space="preserve"> от 05.04.2013 г. № 44-ФЗ "О контрактной системе в сфере закупок  товаров, работ,  услуг для обеспечения государственных и муниципальных нужд".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6. Ресурсное обеспечение программы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Доля </w:t>
      </w:r>
      <w:proofErr w:type="spellStart"/>
      <w:r w:rsidRPr="00C857C5">
        <w:rPr>
          <w:sz w:val="24"/>
          <w:szCs w:val="24"/>
        </w:rPr>
        <w:t>софинансирования</w:t>
      </w:r>
      <w:proofErr w:type="spellEnd"/>
      <w:r w:rsidRPr="00C857C5">
        <w:rPr>
          <w:sz w:val="24"/>
          <w:szCs w:val="24"/>
        </w:rPr>
        <w:t xml:space="preserve"> из бюджета Новогеоргиевского сельсовета по объектам модернизации и капитального ремонта должна составлять не менее 5% заявленного объема средств областного бюджета, по объектам строительства и реконструкции - не менее 10% от объема средств областного бюджета.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Структура финансирования по программным мероприятиям в 2021 - 2023 годах приведена в </w:t>
      </w:r>
      <w:hyperlink r:id="rId13" w:anchor="Par5032" w:history="1">
        <w:r w:rsidRPr="00C857C5">
          <w:rPr>
            <w:sz w:val="24"/>
            <w:szCs w:val="24"/>
          </w:rPr>
          <w:t>таблице 3</w:t>
        </w:r>
      </w:hyperlink>
      <w:r w:rsidRPr="00C857C5">
        <w:rPr>
          <w:sz w:val="24"/>
          <w:szCs w:val="24"/>
        </w:rPr>
        <w:t>.</w:t>
      </w:r>
    </w:p>
    <w:p w:rsidR="00C857C5" w:rsidRPr="00C857C5" w:rsidRDefault="00C857C5" w:rsidP="00C857C5">
      <w:pPr>
        <w:rPr>
          <w:sz w:val="24"/>
          <w:szCs w:val="24"/>
        </w:rPr>
        <w:sectPr w:rsidR="00C857C5" w:rsidRPr="00C857C5">
          <w:pgSz w:w="11905" w:h="16838"/>
          <w:pgMar w:top="1134" w:right="850" w:bottom="1134" w:left="1701" w:header="720" w:footer="720" w:gutter="0"/>
          <w:cols w:space="720"/>
        </w:sect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</w:pPr>
      <w:r w:rsidRPr="00C857C5">
        <w:t xml:space="preserve">                                                                  Таблица 3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5032"/>
      <w:bookmarkEnd w:id="4"/>
      <w:r w:rsidRPr="00C857C5">
        <w:rPr>
          <w:sz w:val="24"/>
          <w:szCs w:val="24"/>
        </w:rPr>
        <w:t>Структура финансирования программы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</w:pPr>
      <w:r w:rsidRPr="00C857C5">
        <w:t xml:space="preserve">                                                              (тыс. рублей)</w:t>
      </w:r>
    </w:p>
    <w:tbl>
      <w:tblPr>
        <w:tblW w:w="132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2"/>
        <w:gridCol w:w="2136"/>
        <w:gridCol w:w="2424"/>
        <w:gridCol w:w="2428"/>
        <w:gridCol w:w="2340"/>
      </w:tblGrid>
      <w:tr w:rsidR="00C857C5" w:rsidRPr="00C857C5" w:rsidTr="004014F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     Источники       </w:t>
            </w:r>
            <w:r w:rsidRPr="00C857C5">
              <w:rPr>
                <w:sz w:val="24"/>
                <w:szCs w:val="24"/>
              </w:rPr>
              <w:br/>
              <w:t xml:space="preserve">    финансирования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Итого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2022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2023 год</w:t>
            </w:r>
          </w:p>
        </w:tc>
      </w:tr>
      <w:tr w:rsidR="00C857C5" w:rsidRPr="00C857C5" w:rsidTr="004014F5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Областной бюджет     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Местный бюджет       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7C5">
              <w:rPr>
                <w:sz w:val="24"/>
                <w:szCs w:val="24"/>
              </w:rPr>
              <w:t>120.0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7C5">
              <w:rPr>
                <w:sz w:val="24"/>
                <w:szCs w:val="24"/>
              </w:rPr>
              <w:t>40.0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</w:tr>
      <w:tr w:rsidR="00C857C5" w:rsidRPr="00C857C5" w:rsidTr="004014F5"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120.0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</w:tr>
    </w:tbl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Объемы и источники финансирования программы представлены в </w:t>
      </w:r>
      <w:hyperlink r:id="rId14" w:anchor="Par5053" w:history="1">
        <w:r w:rsidRPr="00C857C5">
          <w:rPr>
            <w:sz w:val="24"/>
            <w:szCs w:val="24"/>
          </w:rPr>
          <w:t>таблице 4</w:t>
        </w:r>
      </w:hyperlink>
      <w:r w:rsidRPr="00C857C5">
        <w:rPr>
          <w:sz w:val="24"/>
          <w:szCs w:val="24"/>
        </w:rPr>
        <w:t>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</w:pPr>
      <w:r w:rsidRPr="00C857C5">
        <w:t xml:space="preserve">                                                                  Таблица 4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5053"/>
      <w:bookmarkEnd w:id="5"/>
      <w:r w:rsidRPr="00C857C5">
        <w:rPr>
          <w:sz w:val="24"/>
          <w:szCs w:val="24"/>
        </w:rPr>
        <w:t>Объемы и источники финансирования программы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</w:pPr>
      <w:r w:rsidRPr="00C857C5">
        <w:t xml:space="preserve">                                                              (тыс. 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47"/>
        <w:gridCol w:w="1888"/>
        <w:gridCol w:w="2615"/>
        <w:gridCol w:w="1664"/>
        <w:gridCol w:w="1870"/>
        <w:gridCol w:w="1984"/>
      </w:tblGrid>
      <w:tr w:rsidR="00C857C5" w:rsidRPr="00C857C5" w:rsidTr="004014F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№ </w:t>
            </w:r>
            <w:proofErr w:type="gramStart"/>
            <w:r w:rsidRPr="00C857C5">
              <w:rPr>
                <w:sz w:val="24"/>
                <w:szCs w:val="24"/>
              </w:rPr>
              <w:t>п</w:t>
            </w:r>
            <w:proofErr w:type="gramEnd"/>
            <w:r w:rsidRPr="00C857C5">
              <w:rPr>
                <w:sz w:val="24"/>
                <w:szCs w:val="24"/>
              </w:rPr>
              <w:t>/п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Наименование задач /  мероприятий  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Объемы  финансирования, всего   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│             В том числе:             </w:t>
            </w:r>
          </w:p>
        </w:tc>
      </w:tr>
      <w:tr w:rsidR="00C857C5" w:rsidRPr="00C857C5" w:rsidTr="004014F5">
        <w:trPr>
          <w:trHeight w:val="74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другие  источники  финансирования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Капитальные вложения, прочие расходы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120.0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2021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2022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2023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Модернизация объектов водоснабжения и водоотведения</w:t>
            </w:r>
            <w:proofErr w:type="gramStart"/>
            <w:r w:rsidRPr="00C857C5">
              <w:rPr>
                <w:sz w:val="24"/>
                <w:szCs w:val="24"/>
              </w:rPr>
              <w:t xml:space="preserve"> .</w:t>
            </w:r>
            <w:proofErr w:type="gramEnd"/>
            <w:r w:rsidRPr="00C857C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Капитальные вложения, прочие расходы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90.0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2021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2022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2023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7C5">
              <w:rPr>
                <w:sz w:val="24"/>
                <w:szCs w:val="24"/>
              </w:rPr>
              <w:t>40.0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tabs>
                <w:tab w:val="left" w:pos="504"/>
              </w:tabs>
              <w:spacing w:line="240" w:lineRule="atLeast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Замена, ремонт автоматической системы закачки воды  в  котельной </w:t>
            </w:r>
            <w:proofErr w:type="gramStart"/>
            <w:r w:rsidRPr="00C857C5">
              <w:rPr>
                <w:sz w:val="24"/>
                <w:szCs w:val="24"/>
              </w:rPr>
              <w:t>с</w:t>
            </w:r>
            <w:proofErr w:type="gramEnd"/>
            <w:r w:rsidRPr="00C857C5">
              <w:rPr>
                <w:sz w:val="24"/>
                <w:szCs w:val="24"/>
              </w:rPr>
              <w:t xml:space="preserve">. Свободный Труд.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Капитальные вложения, прочие расходы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2021год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2022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2023 год                    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Замена электромеханического оборудования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Капитальные вложения, прочие расходы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2021год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2022 год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30.0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30.0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2023год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rPr>
          <w:trHeight w:val="5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Замена запорной арматуры</w:t>
            </w:r>
          </w:p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2021год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Капитальные вложения, прочие расходы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rPr>
          <w:trHeight w:val="31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2022год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rPr>
          <w:trHeight w:val="24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2023год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</w:tbl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Объемы финансирования программы подлежат ежегодному уточнению исходя из возможностей существующего бюджета на очередной финансовый год и плановый период.</w:t>
      </w:r>
    </w:p>
    <w:p w:rsidR="00C857C5" w:rsidRPr="00C857C5" w:rsidRDefault="00C857C5" w:rsidP="00C857C5">
      <w:pPr>
        <w:rPr>
          <w:sz w:val="24"/>
          <w:szCs w:val="24"/>
        </w:rPr>
        <w:sectPr w:rsidR="00C857C5" w:rsidRPr="00C857C5">
          <w:pgSz w:w="16840" w:h="11907" w:orient="landscape"/>
          <w:pgMar w:top="1701" w:right="2512" w:bottom="851" w:left="1361" w:header="720" w:footer="720" w:gutter="0"/>
          <w:cols w:space="720"/>
        </w:sect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7. Прогноз конечных результатов и индикаторы эффективности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t>реализации программы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Эффективность реализации программы и </w:t>
      </w:r>
      <w:proofErr w:type="gramStart"/>
      <w:r w:rsidRPr="00C857C5">
        <w:rPr>
          <w:sz w:val="24"/>
          <w:szCs w:val="24"/>
        </w:rPr>
        <w:t>использования</w:t>
      </w:r>
      <w:proofErr w:type="gramEnd"/>
      <w:r w:rsidRPr="00C857C5">
        <w:rPr>
          <w:sz w:val="24"/>
          <w:szCs w:val="24"/>
        </w:rPr>
        <w:t xml:space="preserve"> выделенных с этой целью бюджетных средств обеспечивается за счет: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исключения возможности нецелевого использования бюджетных средств;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привлечения средств областного,  местного  бюджетов;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привлечения средств внебюджетных источников.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Оценка эффективности реализации программы будет осуществляться на основе следующих индикаторов: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Успешное выполнение мероприятий программы позволит обеспечить к 2023 году: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снижение уровня износа объектов коммунальной инфраструктуры до 30%;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повышение качества и надежности коммунальных услуг.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Индикаторы эффективности реализации программных мероприятий приведены в </w:t>
      </w:r>
      <w:hyperlink r:id="rId15" w:anchor="Par5225" w:history="1">
        <w:r w:rsidRPr="00C857C5">
          <w:rPr>
            <w:sz w:val="24"/>
            <w:szCs w:val="24"/>
          </w:rPr>
          <w:t>таблице 5</w:t>
        </w:r>
      </w:hyperlink>
      <w:r w:rsidRPr="00C857C5">
        <w:rPr>
          <w:sz w:val="24"/>
          <w:szCs w:val="24"/>
        </w:rPr>
        <w:t>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</w:pPr>
      <w:r w:rsidRPr="00C857C5">
        <w:t xml:space="preserve">                                                                  Таблица 5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3488"/>
        <w:gridCol w:w="1320"/>
        <w:gridCol w:w="1515"/>
        <w:gridCol w:w="1418"/>
        <w:gridCol w:w="1200"/>
      </w:tblGrid>
      <w:tr w:rsidR="00C857C5" w:rsidRPr="00C857C5" w:rsidTr="004014F5">
        <w:trPr>
          <w:trHeight w:val="4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N 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Наименование индикатора </w:t>
            </w:r>
            <w:r w:rsidRPr="00C857C5">
              <w:rPr>
                <w:sz w:val="24"/>
                <w:szCs w:val="24"/>
              </w:rPr>
              <w:br/>
              <w:t xml:space="preserve">     эффективности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 Единица </w:t>
            </w:r>
            <w:r w:rsidRPr="00C857C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ar5225"/>
            <w:bookmarkEnd w:id="6"/>
            <w:r w:rsidRPr="00C857C5">
              <w:rPr>
                <w:sz w:val="24"/>
                <w:szCs w:val="24"/>
              </w:rPr>
              <w:t>Показатель по годам реализации:</w:t>
            </w:r>
          </w:p>
        </w:tc>
      </w:tr>
      <w:tr w:rsidR="00C857C5" w:rsidRPr="00C857C5" w:rsidTr="004014F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2023 год</w:t>
            </w:r>
          </w:p>
        </w:tc>
      </w:tr>
      <w:tr w:rsidR="00C857C5" w:rsidRPr="00C857C5" w:rsidTr="004014F5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Износ коммунальной      </w:t>
            </w:r>
            <w:r w:rsidRPr="00C857C5">
              <w:rPr>
                <w:sz w:val="24"/>
                <w:szCs w:val="24"/>
              </w:rPr>
              <w:br/>
              <w:t xml:space="preserve">инфраструктуры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Процент  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47</w:t>
            </w:r>
          </w:p>
        </w:tc>
      </w:tr>
    </w:tbl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Степень влияния программных мероприятий на достижение поставленных в программе целей и непосредственных результатов в совокупности определяется на основании таблицы </w:t>
      </w:r>
      <w:hyperlink r:id="rId16" w:anchor="Par999" w:history="1">
        <w:r w:rsidRPr="00C857C5">
          <w:rPr>
            <w:color w:val="0000FF"/>
            <w:sz w:val="24"/>
            <w:szCs w:val="24"/>
          </w:rPr>
          <w:t>6</w:t>
        </w:r>
      </w:hyperlink>
      <w:r w:rsidRPr="00C857C5">
        <w:rPr>
          <w:sz w:val="24"/>
          <w:szCs w:val="24"/>
        </w:rPr>
        <w:t>, в которой приведены коэффициенты значимости показателей.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right"/>
        <w:outlineLvl w:val="3"/>
      </w:pPr>
      <w:bookmarkStart w:id="7" w:name="Par997"/>
      <w:bookmarkEnd w:id="7"/>
      <w:r w:rsidRPr="00C857C5">
        <w:t>Таблица 6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Par999"/>
      <w:bookmarkEnd w:id="8"/>
      <w:r w:rsidRPr="00C857C5">
        <w:rPr>
          <w:sz w:val="24"/>
          <w:szCs w:val="24"/>
        </w:rPr>
        <w:t>Коэффициенты значимости показателей</w:t>
      </w:r>
    </w:p>
    <w:tbl>
      <w:tblPr>
        <w:tblW w:w="922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5397"/>
        <w:gridCol w:w="1143"/>
        <w:gridCol w:w="1081"/>
        <w:gridCol w:w="1065"/>
      </w:tblGrid>
      <w:tr w:rsidR="00C857C5" w:rsidRPr="00C857C5" w:rsidTr="004014F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№ </w:t>
            </w:r>
            <w:proofErr w:type="spellStart"/>
            <w:r w:rsidRPr="00C857C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Значение планового показателя по годам реализации</w:t>
            </w:r>
          </w:p>
        </w:tc>
      </w:tr>
      <w:tr w:rsidR="00C857C5" w:rsidRPr="00C857C5" w:rsidTr="004014F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2022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2023 год</w:t>
            </w:r>
          </w:p>
        </w:tc>
      </w:tr>
      <w:tr w:rsidR="00C857C5" w:rsidRPr="00C857C5" w:rsidTr="004014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Программа "Модернизации объектов коммунальной инфраструктуры Новогеоргиевского сельсовета на 2018-2020 годы».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</w:t>
            </w:r>
          </w:p>
        </w:tc>
      </w:tr>
      <w:tr w:rsidR="00C857C5" w:rsidRPr="00C857C5" w:rsidTr="004014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 xml:space="preserve">Утепление теплотрассы от котельной  до здания школы </w:t>
            </w:r>
            <w:proofErr w:type="gramStart"/>
            <w:r w:rsidRPr="00C857C5">
              <w:rPr>
                <w:sz w:val="24"/>
                <w:szCs w:val="24"/>
              </w:rPr>
              <w:t>в</w:t>
            </w:r>
            <w:proofErr w:type="gramEnd"/>
            <w:r w:rsidRPr="00C857C5">
              <w:rPr>
                <w:sz w:val="24"/>
                <w:szCs w:val="24"/>
              </w:rPr>
              <w:t xml:space="preserve"> с. Новогеоргиевка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</w:tr>
      <w:tr w:rsidR="00C857C5" w:rsidRPr="00C857C5" w:rsidTr="004014F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1.2.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Замена электромеханического оборудования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5" w:rsidRPr="00C857C5" w:rsidRDefault="00C857C5" w:rsidP="00C8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7C5">
              <w:rPr>
                <w:sz w:val="24"/>
                <w:szCs w:val="24"/>
              </w:rPr>
              <w:t>1</w:t>
            </w:r>
          </w:p>
        </w:tc>
      </w:tr>
    </w:tbl>
    <w:p w:rsidR="00C857C5" w:rsidRPr="00C857C5" w:rsidRDefault="00C857C5" w:rsidP="00C857C5">
      <w:pPr>
        <w:sectPr w:rsidR="00C857C5" w:rsidRPr="00C857C5">
          <w:pgSz w:w="11905" w:h="16838"/>
          <w:pgMar w:top="1134" w:right="850" w:bottom="1134" w:left="1701" w:header="720" w:footer="720" w:gutter="0"/>
          <w:cols w:space="720"/>
        </w:sect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857C5">
        <w:rPr>
          <w:b/>
          <w:sz w:val="24"/>
          <w:szCs w:val="24"/>
        </w:rPr>
        <w:lastRenderedPageBreak/>
        <w:t>8. Организация управления реализацией программы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Организация управления программой и </w:t>
      </w:r>
      <w:proofErr w:type="gramStart"/>
      <w:r w:rsidRPr="00C857C5">
        <w:rPr>
          <w:sz w:val="24"/>
          <w:szCs w:val="24"/>
        </w:rPr>
        <w:t>контроль за</w:t>
      </w:r>
      <w:proofErr w:type="gramEnd"/>
      <w:r w:rsidRPr="00C857C5">
        <w:rPr>
          <w:sz w:val="24"/>
          <w:szCs w:val="24"/>
        </w:rPr>
        <w:t xml:space="preserve"> ходом ее реализации возлагаются на администрацию Новогеоргиевского  сельсовета. Оценка результатов реализации программы производится по итогам года и по окончании ее реализации.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 xml:space="preserve">Администрация  Новогеоргиевского сельсовета: 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заключает Соглашение с Министерством ЖКХ Амурской области о предоставлении субсидии на мероприятия, направленные  на модернизацию  коммунальной инфраструктуры, в 2021 году;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проводит конкурсные процедуры на определение  подрядчиков для выполнения мероприятий программы;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ведет текущий контроль за целевым и эффективным расходованием бюджетных средств;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57C5">
        <w:rPr>
          <w:sz w:val="24"/>
          <w:szCs w:val="24"/>
        </w:rPr>
        <w:t>ежемесячно до 25 числа предоставляет в Министерство ЖКХ Амурской области  информацию о ходе выполнения программы (приложение № 3  к Соглашению).</w:t>
      </w: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7C5" w:rsidRPr="00C857C5" w:rsidRDefault="00C857C5" w:rsidP="00C857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4C4" w:rsidRPr="00C857C5" w:rsidRDefault="002654C4" w:rsidP="00C857C5"/>
    <w:sectPr w:rsidR="002654C4" w:rsidRPr="00C8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3113AD"/>
    <w:multiLevelType w:val="hybridMultilevel"/>
    <w:tmpl w:val="26B08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306C86"/>
    <w:multiLevelType w:val="hybridMultilevel"/>
    <w:tmpl w:val="581A4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4"/>
    <w:rsid w:val="00132243"/>
    <w:rsid w:val="002654C4"/>
    <w:rsid w:val="00343E80"/>
    <w:rsid w:val="00C857C5"/>
    <w:rsid w:val="00D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3C5F8751EEB9CC02E509E11H2LDH" TargetMode="External"/><Relationship Id="rId13" Type="http://schemas.openxmlformats.org/officeDocument/2006/relationships/hyperlink" Target="file:///C:\Users\&#1053;&#1086;&#1074;&#1086;&#1075;&#1077;&#1086;&#1088;&#1075;&#1080;&#1077;&#1074;&#1082;&#1072;\Desktop\&#1055;&#1056;&#1054;&#1043;&#1056;&#1040;&#1052;&#1052;&#1067;%202020&#1075;\&#1076;&#1086;%2020%20&#1075;&#1086;%20&#1087;&#1088;&#1086;&#1075;&#1088;&#1072;&#1084;&#1084;&#1072;%20&#1084;&#1086;&#1076;&#1077;&#1088;&#1085;&#1080;&#1079;&#1072;&#1094;&#1080;&#1103;%20&#1086;&#1073;&#1098;&#1077;&#1082;&#1090;&#1086;&#1074;%20&#1082;&#1086;&#1084;&#1084;&#1091;&#1085;.&#1080;&#1085;&#1092;&#1088;&#1072;&#1089;&#1090;&#1088;&#1091;&#1082;&#1090;&#1091;&#1088;&#1099;\&#1084;&#1086;&#1076;&#1077;&#1088;&#1085;&#1080;&#1079;&#1072;&#1094;&#1080;&#1103;%20%20&#1085;&#1086;&#1074;&#1072;&#1103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AAB365E60A160A35458DC9FA32C9AA60504473D638CE23643DB5129G4y9X" TargetMode="External"/><Relationship Id="rId12" Type="http://schemas.openxmlformats.org/officeDocument/2006/relationships/hyperlink" Target="consultantplus://offline/ref=BA7AAB365E60A160A35458DC9FA32C9AA60504483D658CE23643DB5129G4y9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3;&#1086;&#1074;&#1086;&#1075;&#1077;&#1086;&#1088;&#1075;&#1080;&#1077;&#1074;&#1082;&#1072;\Desktop\&#1055;&#1056;&#1054;&#1043;&#1056;&#1040;&#1052;&#1052;&#1067;%202020&#1075;\&#1076;&#1086;%2020%20&#1075;&#1086;%20&#1087;&#1088;&#1086;&#1075;&#1088;&#1072;&#1084;&#1084;&#1072;%20&#1084;&#1086;&#1076;&#1077;&#1088;&#1085;&#1080;&#1079;&#1072;&#1094;&#1080;&#1103;%20&#1086;&#1073;&#1098;&#1077;&#1082;&#1090;&#1086;&#1074;%20&#1082;&#1086;&#1084;&#1084;&#1091;&#1085;.&#1080;&#1085;&#1092;&#1088;&#1072;&#1089;&#1090;&#1088;&#1091;&#1082;&#1090;&#1091;&#1088;&#1099;\&#1084;&#1086;&#1076;&#1077;&#1088;&#1085;&#1080;&#1079;&#1072;&#1094;&#1080;&#1103;%20%20&#1085;&#1086;&#1074;&#1072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AAB365E60A160A35458DC9FA32C9AA605074838648CE23643DB5129492C6F2F0635B0B519GEyBX" TargetMode="External"/><Relationship Id="rId11" Type="http://schemas.openxmlformats.org/officeDocument/2006/relationships/hyperlink" Target="file:///C:\Users\&#1053;&#1086;&#1074;&#1086;&#1075;&#1077;&#1086;&#1088;&#1075;&#1080;&#1077;&#1074;&#1082;&#1072;\Desktop\&#1055;&#1056;&#1054;&#1043;&#1056;&#1040;&#1052;&#1052;&#1067;%202020&#1075;\&#1076;&#1086;%2020%20&#1075;&#1086;%20&#1087;&#1088;&#1086;&#1075;&#1088;&#1072;&#1084;&#1084;&#1072;%20&#1084;&#1086;&#1076;&#1077;&#1088;&#1085;&#1080;&#1079;&#1072;&#1094;&#1080;&#1103;%20&#1086;&#1073;&#1098;&#1077;&#1082;&#1090;&#1086;&#1074;%20&#1082;&#1086;&#1084;&#1084;&#1091;&#1085;.&#1080;&#1085;&#1092;&#1088;&#1072;&#1089;&#1090;&#1088;&#1091;&#1082;&#1090;&#1091;&#1088;&#1099;\&#1084;&#1086;&#1076;&#1077;&#1088;&#1085;&#1080;&#1079;&#1072;&#1094;&#1080;&#1103;%20%20&#1085;&#1086;&#1074;&#1072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3;&#1086;&#1074;&#1086;&#1075;&#1077;&#1086;&#1088;&#1075;&#1080;&#1077;&#1074;&#1082;&#1072;\Desktop\&#1055;&#1056;&#1054;&#1043;&#1056;&#1040;&#1052;&#1052;&#1067;%202020&#1075;\&#1076;&#1086;%2020%20&#1075;&#1086;%20&#1087;&#1088;&#1086;&#1075;&#1088;&#1072;&#1084;&#1084;&#1072;%20&#1084;&#1086;&#1076;&#1077;&#1088;&#1085;&#1080;&#1079;&#1072;&#1094;&#1080;&#1103;%20&#1086;&#1073;&#1098;&#1077;&#1082;&#1090;&#1086;&#1074;%20&#1082;&#1086;&#1084;&#1084;&#1091;&#1085;.&#1080;&#1085;&#1092;&#1088;&#1072;&#1089;&#1090;&#1088;&#1091;&#1082;&#1090;&#1091;&#1088;&#1099;\&#1084;&#1086;&#1076;&#1077;&#1088;&#1085;&#1080;&#1079;&#1072;&#1094;&#1080;&#1103;%20%20&#1085;&#1086;&#1074;&#1072;&#1103;.doc" TargetMode="External"/><Relationship Id="rId10" Type="http://schemas.openxmlformats.org/officeDocument/2006/relationships/hyperlink" Target="file:///C:\Users\&#1053;&#1086;&#1074;&#1086;&#1075;&#1077;&#1086;&#1088;&#1075;&#1080;&#1077;&#1074;&#1082;&#1072;\Desktop\&#1055;&#1056;&#1054;&#1043;&#1056;&#1040;&#1052;&#1052;&#1067;%202020&#1075;\&#1076;&#1086;%2020%20&#1075;&#1086;%20&#1087;&#1088;&#1086;&#1075;&#1088;&#1072;&#1084;&#1084;&#1072;%20&#1084;&#1086;&#1076;&#1077;&#1088;&#1085;&#1080;&#1079;&#1072;&#1094;&#1080;&#1103;%20&#1086;&#1073;&#1098;&#1077;&#1082;&#1090;&#1086;&#1074;%20&#1082;&#1086;&#1084;&#1084;&#1091;&#1085;.&#1080;&#1085;&#1092;&#1088;&#1072;&#1089;&#1090;&#1088;&#1091;&#1082;&#1090;&#1091;&#1088;&#1099;\&#1084;&#1086;&#1076;&#1077;&#1088;&#1085;&#1080;&#1079;&#1072;&#1094;&#1080;&#1103;%20%20&#1085;&#1086;&#1074;&#1072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BC7EB20F91685F1491719AB1EC8B01AC8A37F19E9CE9B7A56C94E7D710901HELAH" TargetMode="External"/><Relationship Id="rId14" Type="http://schemas.openxmlformats.org/officeDocument/2006/relationships/hyperlink" Target="file:///C:\Users\&#1053;&#1086;&#1074;&#1086;&#1075;&#1077;&#1086;&#1088;&#1075;&#1080;&#1077;&#1074;&#1082;&#1072;\Desktop\&#1055;&#1056;&#1054;&#1043;&#1056;&#1040;&#1052;&#1052;&#1067;%202020&#1075;\&#1076;&#1086;%2020%20&#1075;&#1086;%20&#1087;&#1088;&#1086;&#1075;&#1088;&#1072;&#1084;&#1084;&#1072;%20&#1084;&#1086;&#1076;&#1077;&#1088;&#1085;&#1080;&#1079;&#1072;&#1094;&#1080;&#1103;%20&#1086;&#1073;&#1098;&#1077;&#1082;&#1090;&#1086;&#1074;%20&#1082;&#1086;&#1084;&#1084;&#1091;&#1085;.&#1080;&#1085;&#1092;&#1088;&#1072;&#1089;&#1090;&#1088;&#1091;&#1082;&#1090;&#1091;&#1088;&#1099;\&#1084;&#1086;&#1076;&#1077;&#1088;&#1085;&#1080;&#1079;&#1072;&#1094;&#1080;&#1103;%20%20&#1085;&#1086;&#1074;&#1072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4</cp:revision>
  <dcterms:created xsi:type="dcterms:W3CDTF">2020-12-22T06:41:00Z</dcterms:created>
  <dcterms:modified xsi:type="dcterms:W3CDTF">2020-12-22T06:55:00Z</dcterms:modified>
</cp:coreProperties>
</file>